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CF" w:rsidRPr="0076107B" w:rsidRDefault="00DD50CF" w:rsidP="005448B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F52723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</w:t>
      </w:r>
      <w:r w:rsidR="00F52723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семинара. </w:t>
      </w:r>
    </w:p>
    <w:p w:rsidR="00223D45" w:rsidRPr="0076107B" w:rsidRDefault="00F52723" w:rsidP="004008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</w:t>
      </w:r>
      <w:r w:rsidR="00400875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</w:t>
      </w:r>
      <w:r w:rsidR="00400875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на</w:t>
      </w:r>
      <w:r w:rsidR="00400875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тему: «</w:t>
      </w:r>
      <w:r w:rsidR="00B57A6D"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налоговых правонарушениях и последствиях их совершения</w:t>
      </w:r>
      <w:r w:rsidR="00400875"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23D45" w:rsidRPr="0076107B" w:rsidRDefault="00223D45" w:rsidP="00223D45">
      <w:pPr>
        <w:spacing w:after="0" w:line="276" w:lineRule="auto"/>
        <w:ind w:firstLin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0BA" w:rsidRPr="0076107B" w:rsidRDefault="009E40BA" w:rsidP="009E40B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7B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</w:t>
      </w:r>
      <w:r w:rsidR="00180363" w:rsidRPr="0076107B">
        <w:rPr>
          <w:rFonts w:ascii="Times New Roman" w:hAnsi="Times New Roman" w:cs="Times New Roman"/>
          <w:sz w:val="28"/>
          <w:szCs w:val="28"/>
        </w:rPr>
        <w:t xml:space="preserve"> (далее – Налоговый кодекс)</w:t>
      </w:r>
      <w:r w:rsidRPr="0076107B">
        <w:rPr>
          <w:rFonts w:ascii="Times New Roman" w:hAnsi="Times New Roman" w:cs="Times New Roman"/>
          <w:sz w:val="28"/>
          <w:szCs w:val="28"/>
        </w:rPr>
        <w:t xml:space="preserve"> определено, что все налогоплательщики: юридические и физические лица обязаны представлять по каждому налогу, подлежащему уплате этими налогоплательщиками, налоговые декларации. </w:t>
      </w:r>
    </w:p>
    <w:p w:rsidR="00B11D53" w:rsidRPr="0076107B" w:rsidRDefault="00B11D53" w:rsidP="009E40B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07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43847" w:rsidRPr="0076107B">
        <w:rPr>
          <w:rFonts w:ascii="Times New Roman" w:hAnsi="Times New Roman" w:cs="Times New Roman"/>
          <w:b/>
          <w:sz w:val="28"/>
          <w:szCs w:val="28"/>
        </w:rPr>
        <w:t>1</w:t>
      </w:r>
    </w:p>
    <w:p w:rsidR="00043847" w:rsidRDefault="00B1795D" w:rsidP="00043847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795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751C4B2" wp14:editId="76F3D7B9">
            <wp:extent cx="6581775" cy="3429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82694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0BA" w:rsidRPr="0076107B" w:rsidRDefault="009E40BA" w:rsidP="009E40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полученные налоговым органом декларации (расчеты) будут подвержены камеральным проверкам. </w:t>
      </w:r>
      <w:r w:rsidR="003C458D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для многих налогоплательщиков камеральная проверка является совершенно незаметным мероприятием налогового контроля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требует отвлечения трудовых и материальных ресурсов налогоплательщика.</w:t>
      </w:r>
    </w:p>
    <w:p w:rsidR="00654BE1" w:rsidRPr="0076107B" w:rsidRDefault="009E40BA" w:rsidP="00654B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вариант развития событий возможен, если</w:t>
      </w:r>
      <w:r w:rsidR="00654BE1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камеральной проверки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</w:t>
      </w:r>
      <w:r w:rsidR="003C458D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ошибк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458D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противоречи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C458D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представленной налогоплательщиком </w:t>
      </w:r>
      <w:r w:rsidR="003C458D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и документах, имеющихся у налогового органа</w:t>
      </w:r>
      <w:r w:rsidR="00400875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сама налоговая (</w:t>
      </w:r>
      <w:proofErr w:type="gramStart"/>
      <w:r w:rsidR="00400875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бухгалтерская) </w:t>
      </w:r>
      <w:proofErr w:type="gramEnd"/>
      <w:r w:rsidR="00400875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отчетность </w:t>
      </w:r>
      <w:r w:rsidR="00654BE1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 w:rsidR="00400875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законодательством</w:t>
      </w:r>
      <w:r w:rsidR="00654BE1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налогах и сборах</w:t>
      </w:r>
      <w:r w:rsidR="00400875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сроки.</w:t>
      </w:r>
      <w:r w:rsidR="003C458D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7A6D" w:rsidRPr="0076107B" w:rsidRDefault="00473A14" w:rsidP="00654B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4BE1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противном случае –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BE1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налогового органа возникает обязанность привлечения налогоплательщика к ответственности.</w:t>
      </w:r>
    </w:p>
    <w:p w:rsidR="00654BE1" w:rsidRPr="0076107B" w:rsidRDefault="00654BE1" w:rsidP="00654BE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7B">
        <w:rPr>
          <w:rFonts w:ascii="Times New Roman" w:hAnsi="Times New Roman" w:cs="Times New Roman"/>
          <w:sz w:val="28"/>
          <w:szCs w:val="28"/>
        </w:rPr>
        <w:t xml:space="preserve">Виды налоговых правонарушений и ответственность за их совершение установлены главой 16 Налогового кодекса. </w:t>
      </w:r>
    </w:p>
    <w:p w:rsidR="00B11D53" w:rsidRPr="0076107B" w:rsidRDefault="00B11D53" w:rsidP="00654BE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07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43847" w:rsidRPr="0076107B">
        <w:rPr>
          <w:rFonts w:ascii="Times New Roman" w:hAnsi="Times New Roman" w:cs="Times New Roman"/>
          <w:b/>
          <w:sz w:val="28"/>
          <w:szCs w:val="28"/>
        </w:rPr>
        <w:t>2</w:t>
      </w:r>
      <w:r w:rsidRPr="007610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3847" w:rsidRDefault="00B1795D" w:rsidP="00043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795D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795DFB13" wp14:editId="257600EA">
            <wp:extent cx="6486525" cy="3429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743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A24" w:rsidRPr="0076107B" w:rsidRDefault="005C2A24" w:rsidP="005C2A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практика, наибольшее количество нарушений, выявляемых в ходе проведения камерального контроля, связано </w:t>
      </w:r>
      <w:proofErr w:type="gramStart"/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2A24" w:rsidRPr="0076107B" w:rsidRDefault="005C2A24" w:rsidP="005C2A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сроков представления отчетности – ответственность предусмотрена ст. 119 НК;</w:t>
      </w:r>
    </w:p>
    <w:p w:rsidR="005C2A24" w:rsidRPr="0076107B" w:rsidRDefault="005C2A24" w:rsidP="005C2A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Неуплатой или неполной уплатой сумм налога, в результате занижения сумм налога, подлежащих уплате в бюджет – ответственность предусмотрена ст.122 НК, а также невыполнение налоговым агентом обязанности по удержанию или перечислению налогов – в соответствии со ст. 123 НК.</w:t>
      </w:r>
    </w:p>
    <w:p w:rsidR="00B1795D" w:rsidRPr="00B1795D" w:rsidRDefault="00B1795D" w:rsidP="003E5F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07B">
        <w:rPr>
          <w:rFonts w:ascii="Times New Roman" w:hAnsi="Times New Roman" w:cs="Times New Roman"/>
          <w:b/>
          <w:sz w:val="28"/>
          <w:szCs w:val="28"/>
        </w:rPr>
        <w:t>СЛАЙД</w:t>
      </w:r>
      <w:r w:rsidR="00D9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</w:p>
    <w:p w:rsidR="00B1795D" w:rsidRDefault="00A45E34" w:rsidP="00B1795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E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2642E5" wp14:editId="34E14B8B">
            <wp:extent cx="6581775" cy="3429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82694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363" w:rsidRPr="0076107B" w:rsidRDefault="00180363" w:rsidP="003E5F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Хотелось бы обратить ваше внимание на то, что</w:t>
      </w:r>
      <w:r w:rsidR="003C458D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0D59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A45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="003C458D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70D59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5E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458D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55CE5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A45E34">
        <w:rPr>
          <w:rFonts w:ascii="Times New Roman" w:eastAsia="Times New Roman" w:hAnsi="Times New Roman" w:cs="Times New Roman"/>
          <w:sz w:val="28"/>
          <w:szCs w:val="28"/>
          <w:lang w:eastAsia="ru-RU"/>
        </w:rPr>
        <w:t>12 465</w:t>
      </w:r>
      <w:r w:rsidR="00255CE5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камеральных проверок выявивших нарушения налогового законодательства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сумма </w:t>
      </w:r>
      <w:r w:rsidR="00255CE5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штрафных санкций составила </w:t>
      </w:r>
      <w:r w:rsidR="00A45E34">
        <w:rPr>
          <w:rFonts w:ascii="Times New Roman" w:eastAsia="Times New Roman" w:hAnsi="Times New Roman" w:cs="Times New Roman"/>
          <w:sz w:val="28"/>
          <w:szCs w:val="28"/>
          <w:lang w:eastAsia="ru-RU"/>
        </w:rPr>
        <w:t>188 932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По сравнению с аналогичным периодом прошлого года произошел рост сумм примененных штрафных санкций </w:t>
      </w:r>
      <w:r w:rsidR="00A4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суммовом выражении 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45E34">
        <w:rPr>
          <w:rFonts w:ascii="Times New Roman" w:eastAsia="Times New Roman" w:hAnsi="Times New Roman" w:cs="Times New Roman"/>
          <w:sz w:val="28"/>
          <w:szCs w:val="28"/>
          <w:lang w:eastAsia="ru-RU"/>
        </w:rPr>
        <w:t>58,4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043847" w:rsidRPr="0076107B" w:rsidRDefault="00043847" w:rsidP="003E5F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за 1 </w:t>
      </w:r>
      <w:r w:rsidR="00A45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45E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A6874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</w:t>
      </w:r>
      <w:r w:rsidR="00A45E34">
        <w:rPr>
          <w:rFonts w:ascii="Times New Roman" w:eastAsia="Times New Roman" w:hAnsi="Times New Roman" w:cs="Times New Roman"/>
          <w:sz w:val="28"/>
          <w:szCs w:val="28"/>
          <w:lang w:eastAsia="ru-RU"/>
        </w:rPr>
        <w:t>3 405</w:t>
      </w:r>
      <w:r w:rsidR="005A6874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A45E3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законодательства, что на </w:t>
      </w:r>
      <w:r w:rsidR="00A45E34">
        <w:rPr>
          <w:rFonts w:ascii="Times New Roman" w:eastAsia="Times New Roman" w:hAnsi="Times New Roman" w:cs="Times New Roman"/>
          <w:sz w:val="28"/>
          <w:szCs w:val="28"/>
          <w:lang w:eastAsia="ru-RU"/>
        </w:rPr>
        <w:t>2 197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</w:t>
      </w:r>
      <w:r w:rsidR="00A45E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ьше, чем в аналогичном периоде 20</w:t>
      </w:r>
      <w:r w:rsidR="00A45E3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5C2A24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аналогичным периодом прошлого года произош</w:t>
      </w:r>
      <w:r w:rsidR="00A45E34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5C2A24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E3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более чем</w:t>
      </w:r>
      <w:r w:rsidR="005C2A24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 раза</w:t>
      </w:r>
      <w:r w:rsidR="00A4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на 53 %)</w:t>
      </w:r>
      <w:r w:rsidR="005C2A24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сумм примененных штрафных санкций.</w:t>
      </w:r>
    </w:p>
    <w:p w:rsidR="00043847" w:rsidRDefault="00043847" w:rsidP="00043847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3282" w:rsidRDefault="00553282" w:rsidP="005532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 слайде отражена информация о динамике выявления налоговых правонарушений, суммовом выражении примененных штрафных санкций, а также информация о выявляемых нарушениях (количественное выражение в разрезе статей кодекса).</w:t>
      </w:r>
    </w:p>
    <w:p w:rsidR="00B1795D" w:rsidRPr="00B1795D" w:rsidRDefault="00B1795D" w:rsidP="005532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07B">
        <w:rPr>
          <w:rFonts w:ascii="Times New Roman" w:hAnsi="Times New Roman" w:cs="Times New Roman"/>
          <w:b/>
          <w:sz w:val="28"/>
          <w:szCs w:val="28"/>
        </w:rPr>
        <w:t>СЛАЙД</w:t>
      </w:r>
      <w:r w:rsidR="00D9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</w:p>
    <w:p w:rsidR="00553282" w:rsidRDefault="00A45E34" w:rsidP="0055328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E3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2A0BEA9A" wp14:editId="2633EC90">
            <wp:extent cx="6505575" cy="3429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06484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E58" w:rsidRPr="0076107B" w:rsidRDefault="00180363" w:rsidP="003E5F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видите</w:t>
      </w:r>
      <w:r w:rsidR="009C2E58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E58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значительная часть нарушений (порядка </w:t>
      </w:r>
      <w:r w:rsidR="005C69EC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9C2E58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связана с несоблюдением налогоплательщиками сроков представления отчетности п. 1 ст. 119 Налогового кодекса. Подобная тенденция наблюдается на протяжении ряда лет.</w:t>
      </w:r>
    </w:p>
    <w:p w:rsidR="00180363" w:rsidRPr="0076107B" w:rsidRDefault="009C2E58" w:rsidP="003E5F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посмотреть на то, кто в большей степени совершает данное правонарушение, то это индивидуальные предприниматели </w:t>
      </w:r>
    </w:p>
    <w:p w:rsidR="005C2A24" w:rsidRPr="00B1795D" w:rsidRDefault="00B1795D" w:rsidP="003E5F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07B">
        <w:rPr>
          <w:rFonts w:ascii="Times New Roman" w:hAnsi="Times New Roman" w:cs="Times New Roman"/>
          <w:b/>
          <w:sz w:val="28"/>
          <w:szCs w:val="28"/>
        </w:rPr>
        <w:t>СЛАЙД</w:t>
      </w:r>
      <w:r w:rsidR="00D9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</w:p>
    <w:p w:rsidR="00553282" w:rsidRDefault="005C69EC" w:rsidP="00553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C69EC"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 wp14:anchorId="2B672AB9" wp14:editId="2FDEC8D6">
            <wp:extent cx="6524625" cy="34290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25536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282" w:rsidRPr="0076107B" w:rsidRDefault="005A6874" w:rsidP="003E5F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на слайде</w:t>
      </w:r>
      <w:r w:rsidR="0076107B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491C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9EC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60491C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нарушений приходится на  </w:t>
      </w:r>
      <w:r w:rsidR="0076107B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долю </w:t>
      </w:r>
      <w:r w:rsidR="005C2A24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предпринимателей </w:t>
      </w:r>
      <w:r w:rsidR="0076107B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5C69EC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году</w:t>
      </w:r>
      <w:r w:rsidR="0060491C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C69E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60491C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202</w:t>
      </w:r>
      <w:r w:rsidR="005C69EC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году. Таким образом, доля нарушений, совершаемых индивидуальными предпринимателями, в количественном выражении ежегодно снижается. С</w:t>
      </w:r>
      <w:r w:rsidR="005C2A24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отметить, что </w:t>
      </w:r>
      <w:r w:rsidR="005C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со</w:t>
      </w:r>
      <w:r w:rsidR="005C2A24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</w:t>
      </w:r>
      <w:r w:rsidR="005C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C2A24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 количественно нарушения</w:t>
      </w:r>
      <w:r w:rsidR="0076107B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2A24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совершаемые индивидуальными предпринимателями</w:t>
      </w:r>
      <w:r w:rsidR="005C6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2022</w:t>
      </w:r>
      <w:r w:rsidR="0076107B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C2A24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</w:t>
      </w:r>
      <w:r w:rsidR="005C2A24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C50C2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5C2A24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0C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6107B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A24" w:rsidRPr="0076107B" w:rsidRDefault="005C2A24" w:rsidP="003E5F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81" w:rsidRPr="0076107B" w:rsidRDefault="009C2E58" w:rsidP="003E5F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нарушения, связанные с  неуплатой или неполной уплатой суммы налога в результате занижения налоговой базы, иного неправильного исчисления налога или других неправомерных действий (повторюсь, что за данное нарушение ответственность  предусмотрена п. 1 ст. 122 Налогового кодекса)</w:t>
      </w:r>
      <w:r w:rsidR="0076107B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30F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приходится лишь </w:t>
      </w:r>
      <w:r w:rsidR="002C50C2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255CE5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B23" w:rsidRPr="0076107B" w:rsidRDefault="009C2E58" w:rsidP="005F7B2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информации, озвученной мной, следует, что налогоплательщикам </w:t>
      </w:r>
      <w:r w:rsidR="005A6874"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</w:t>
      </w:r>
      <w:r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7B23"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более ответственно подходить к исполнению своих обязанностей перед налоговыми органами. В настоящее время, информацию о сроках представления </w:t>
      </w:r>
      <w:proofErr w:type="gramStart"/>
      <w:r w:rsidR="005F7B23"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</w:t>
      </w:r>
      <w:r w:rsid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тности</w:t>
      </w:r>
      <w:proofErr w:type="gramEnd"/>
      <w:r w:rsid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возможно получать из различных</w:t>
      </w:r>
      <w:r w:rsidR="005F7B23"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источников, частности, на информационных стендах в налоговых органах; тематических журналах; в сети </w:t>
      </w:r>
      <w:r w:rsidR="005F7B23" w:rsidRPr="007610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Internet</w:t>
      </w:r>
      <w:r w:rsidR="005F7B23"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даже настольных календарях бухгалтера.</w:t>
      </w:r>
    </w:p>
    <w:p w:rsidR="005F7B23" w:rsidRPr="0076107B" w:rsidRDefault="005F7B23" w:rsidP="005F7B2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B23" w:rsidRDefault="005F7B23" w:rsidP="005F7B2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я более подробно остановлюсь на неблагоприятных последствиях нарушения законодательства о налогах и сборах.  </w:t>
      </w:r>
    </w:p>
    <w:p w:rsidR="00B1795D" w:rsidRPr="00B1795D" w:rsidRDefault="00B1795D" w:rsidP="005F7B2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07B">
        <w:rPr>
          <w:rFonts w:ascii="Times New Roman" w:hAnsi="Times New Roman" w:cs="Times New Roman"/>
          <w:b/>
          <w:sz w:val="28"/>
          <w:szCs w:val="28"/>
        </w:rPr>
        <w:t>СЛАЙД</w:t>
      </w:r>
      <w:r w:rsidR="00D9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</w:p>
    <w:p w:rsidR="005C2A24" w:rsidRPr="005F7B23" w:rsidRDefault="00B1795D" w:rsidP="005C2A2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795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48B87D48" wp14:editId="68AB0341">
            <wp:extent cx="6629400" cy="3429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30326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D2E" w:rsidRPr="0076107B" w:rsidRDefault="005F7B23" w:rsidP="005F7B2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</w:t>
      </w:r>
      <w:r w:rsidR="003C5D2E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 в установленный законодательством о налогах и сборах срок налоговой декларации (расчета по страховым взносам) в налоговый орган по месту учета</w:t>
      </w:r>
      <w:r w:rsidR="00942685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685"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п. 1 ст. 119 Налогового кодекса</w:t>
      </w:r>
      <w:r w:rsidR="003C5D2E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 взыскание штрафа в размере 5 процентов не уплаченной суммы налога (страховых взносов), подлежащей уплате (доплате) на основании этой декларации (расчета по страховым взносам), за каждый полный или неполный</w:t>
      </w:r>
      <w:proofErr w:type="gramEnd"/>
      <w:r w:rsidR="003C5D2E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со дня, установленного для ее представления, но не более 30 процентов указанной суммы и не менее 1 000 рублей.</w:t>
      </w:r>
    </w:p>
    <w:p w:rsidR="003B28C0" w:rsidRPr="0076107B" w:rsidRDefault="003B28C0" w:rsidP="005F7B2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Обращаю внимание на то, что даже за несвоевременное представление декларации с «нулевыми» показателями придется </w:t>
      </w:r>
      <w:proofErr w:type="gramStart"/>
      <w:r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оплатить штраф в</w:t>
      </w:r>
      <w:proofErr w:type="gramEnd"/>
      <w:r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размере             1 000 руб.</w:t>
      </w:r>
    </w:p>
    <w:p w:rsidR="005A6874" w:rsidRPr="0076107B" w:rsidRDefault="003B28C0" w:rsidP="005A68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5D2E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омимо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этого, налоговым органом в отношении должностного лица, допустившего нарушение, будет составлен протокол об административном правонарушении в соответствии </w:t>
      </w:r>
      <w:r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ст. 15.5</w:t>
      </w:r>
      <w:r w:rsidR="003C5D2E"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Кодекса об административных правонарушений Российской Федерации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КоАП РФ). Сумма штрафа будет определяться судом, максимальный ее размер составляет 500 руб. </w:t>
      </w:r>
    </w:p>
    <w:p w:rsidR="003B28C0" w:rsidRPr="0076107B" w:rsidRDefault="003C5D2E" w:rsidP="005A68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17A8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отметить, что </w:t>
      </w:r>
      <w:r w:rsidR="003B28C0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к административной ответственности наличие документа, представленного с нарушением срока, не требуется. Важен лишь сам факт пропуска установленного срока.</w:t>
      </w:r>
    </w:p>
    <w:p w:rsidR="003C5D2E" w:rsidRPr="0076107B" w:rsidRDefault="003B28C0" w:rsidP="003B28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за несвоевременно представленную «нулевую» декларацию размер примененных штрафных санкций может доходить до 1 500 руб.</w:t>
      </w:r>
    </w:p>
    <w:p w:rsidR="00942685" w:rsidRPr="00B1795D" w:rsidRDefault="00B1795D" w:rsidP="0089585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07B">
        <w:rPr>
          <w:rFonts w:ascii="Times New Roman" w:hAnsi="Times New Roman" w:cs="Times New Roman"/>
          <w:b/>
          <w:sz w:val="28"/>
          <w:szCs w:val="28"/>
        </w:rPr>
        <w:t>СЛАЙД</w:t>
      </w:r>
      <w:r w:rsidR="00D9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</w:p>
    <w:p w:rsidR="005C2A24" w:rsidRDefault="00B1795D" w:rsidP="005C2A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1795D"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 wp14:anchorId="0400DC70" wp14:editId="30156CE3">
            <wp:extent cx="6524625" cy="34290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25536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C57" w:rsidRPr="0076107B" w:rsidRDefault="003B28C0" w:rsidP="00A11C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Продолжим тему нарушения сроков:</w:t>
      </w:r>
      <w:r w:rsidR="00942685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42685"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епредставление документов (сведений) для налогового контроля</w:t>
      </w:r>
      <w:r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E17A8"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п. 1 ст. 126 Налогового кодекса</w:t>
      </w:r>
      <w:r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E17A8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 взыскание штрафа в размере 200 руб. за каждый непредставленный документ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11C57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непредставление налоговым агентом в установленный срок расчета сумм налога на доходы физических лиц, исчисленных и удержанных налоговым агентом (форма № 6-НДФЛ) налоговому агенту грозит штраф в размере 1 000 рублей за каждый полный или неполный месяц со дня, установленного для его представления (ответственность за совершение данного правонарушения предусмотрена </w:t>
      </w:r>
      <w:r w:rsidR="00EE17A8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п. 1.2 статьи 126 Налогового кодекса</w:t>
      </w:r>
      <w:r w:rsidR="00A11C57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E17A8" w:rsidRDefault="00A11C57" w:rsidP="00A11C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</w:t>
      </w:r>
      <w:proofErr w:type="gramStart"/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</w:t>
      </w:r>
      <w:proofErr w:type="gramEnd"/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ответственных должностных лиц будет составлен протокол об административном правонарушении в соответствии со </w:t>
      </w:r>
      <w:r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ст.  </w:t>
      </w:r>
      <w:r w:rsidR="00EE17A8"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15.6 КоАП РФ</w:t>
      </w:r>
      <w:r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штрафных санкций варьируется от</w:t>
      </w:r>
      <w:r w:rsidR="00EE17A8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трехсот до пятисот рублей.</w:t>
      </w:r>
    </w:p>
    <w:p w:rsidR="00B1795D" w:rsidRPr="00B1795D" w:rsidRDefault="00B1795D" w:rsidP="00A11C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07B">
        <w:rPr>
          <w:rFonts w:ascii="Times New Roman" w:hAnsi="Times New Roman" w:cs="Times New Roman"/>
          <w:b/>
          <w:sz w:val="28"/>
          <w:szCs w:val="28"/>
        </w:rPr>
        <w:t>СЛАЙД</w:t>
      </w:r>
      <w:r w:rsidR="00D9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</w:p>
    <w:p w:rsidR="005A6874" w:rsidRDefault="00B1795D" w:rsidP="005A687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795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6545FD6D" wp14:editId="49182FAA">
            <wp:extent cx="6438900" cy="3429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39799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874" w:rsidRPr="00367532" w:rsidRDefault="005A6874" w:rsidP="005A687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17A8" w:rsidRPr="00A11C57" w:rsidRDefault="00EE17A8" w:rsidP="00EE17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35330F" w:rsidRPr="0076107B" w:rsidRDefault="00EE17A8" w:rsidP="00EE17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предоставление уточненной налоговой декларации либо обоснованного пояснения</w:t>
      </w:r>
      <w:r w:rsidR="00624B69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C57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непредставления в течение пяти дней налогоплательщиком пояснений и (или) соответствующих исправлений в ответ на требование налогового органа, направленного в соответствии с пунктом 3 статьи 88 Налогового кодекса </w:t>
      </w:r>
      <w:r w:rsidR="005A6874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так:</w:t>
      </w:r>
    </w:p>
    <w:p w:rsidR="00EE17A8" w:rsidRPr="00367532" w:rsidRDefault="00AD5073" w:rsidP="00EE17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случае непредставления в течение пяти дней налогоплательщиком пояснений и (или) соответствующих исправлений в ответ на требование налогового органа, направленного в соответствии с пунктом 3 статьи 88 Налогового кодекса </w:t>
      </w:r>
      <w:r w:rsidR="00EE17A8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</w:t>
      </w:r>
      <w:r w:rsidR="00EE17A8" w:rsidRPr="007610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E17A8" w:rsidRPr="0036753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привлечение налогоплательщика к налоговой ответственности</w:t>
      </w:r>
      <w:r w:rsidR="00EE17A8" w:rsidRPr="0036753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 соответствии со ст</w:t>
      </w:r>
      <w:r w:rsidR="00624B69" w:rsidRPr="0036753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EE17A8" w:rsidRPr="0036753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129.1 Налогового кодекса</w:t>
      </w:r>
      <w:r w:rsidR="00EE17A8" w:rsidRPr="003675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виде штрафа в размере 5 000 руб. В случае совершения аналогичного нарушения в течение календарного</w:t>
      </w:r>
      <w:proofErr w:type="gramEnd"/>
      <w:r w:rsidR="00EE17A8" w:rsidRPr="003675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штраф составит – 20 000 руб.</w:t>
      </w:r>
    </w:p>
    <w:p w:rsidR="00624B69" w:rsidRPr="00B1795D" w:rsidRDefault="00B1795D" w:rsidP="00EE17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107B">
        <w:rPr>
          <w:rFonts w:ascii="Times New Roman" w:hAnsi="Times New Roman" w:cs="Times New Roman"/>
          <w:b/>
          <w:sz w:val="28"/>
          <w:szCs w:val="28"/>
        </w:rPr>
        <w:t>СЛАЙД</w:t>
      </w:r>
      <w:r w:rsidR="00D97E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9</w:t>
      </w:r>
      <w:bookmarkStart w:id="0" w:name="_GoBack"/>
      <w:bookmarkEnd w:id="0"/>
    </w:p>
    <w:p w:rsidR="005A6874" w:rsidRPr="00367532" w:rsidRDefault="00B1795D" w:rsidP="005A687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795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17CB4158" wp14:editId="6B96932D">
            <wp:extent cx="6553200" cy="3429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54115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B69" w:rsidRPr="0076107B" w:rsidRDefault="00A11C57" w:rsidP="00EE17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24B69"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соответствии со ст. 122 Налогового кодекса</w:t>
      </w:r>
      <w:r w:rsidR="00624B69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неуплата или неполная уплата сумм налога в результате занижения налоговой базы, иного неправильного исчисления налога или других неправомерных действий влечет взыскание штрафа в размере 20% от неуплаченной суммы налога. </w:t>
      </w:r>
      <w:proofErr w:type="gramStart"/>
      <w:r w:rsidR="00624B69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норма также применяется в случае, если налогоплательщик самостоятельно выявил ошибку, приводящую к занижению налоговой база, и при этом на момент подачи уточненной декларации не заплатил соответствующую сумму налога и </w:t>
      </w:r>
      <w:proofErr w:type="spellStart"/>
      <w:r w:rsidR="00624B69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</w:t>
      </w:r>
      <w:proofErr w:type="spellEnd"/>
      <w:r w:rsidR="00367532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(налогоплательщик освобождается от ответственности в случае соблюдения требований установленны</w:t>
      </w: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х п. 4 ст. 81 Налогового кодекса</w:t>
      </w:r>
      <w:r w:rsidR="00624B69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24B69" w:rsidRPr="0076107B" w:rsidRDefault="00A11C57" w:rsidP="00624B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24B69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еправомерное </w:t>
      </w:r>
      <w:proofErr w:type="spellStart"/>
      <w:r w:rsidR="00624B69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неудержание</w:t>
      </w:r>
      <w:proofErr w:type="spellEnd"/>
      <w:r w:rsidR="00624B69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624B69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неперечисление</w:t>
      </w:r>
      <w:proofErr w:type="spellEnd"/>
      <w:r w:rsidR="00624B69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установленный Налоговым кодексом срок сумм налога, подлежащего удержанию и перечислению налоговым агентом, </w:t>
      </w:r>
      <w:r w:rsidR="00624B69"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п. 1 ст. 123 Налогового кодекса </w:t>
      </w:r>
      <w:r w:rsidR="00624B69" w:rsidRPr="0076107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взыскание штрафа в размере 20 процентов от суммы, подлежащей удержанию или перечислению.</w:t>
      </w:r>
    </w:p>
    <w:p w:rsidR="00EE17A8" w:rsidRPr="0076107B" w:rsidRDefault="008415B3" w:rsidP="008415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Особо обращаю ваше внимание на то, </w:t>
      </w:r>
      <w:r w:rsidR="00367532"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штрафные санкции</w:t>
      </w:r>
      <w:r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67532"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предусмотренные</w:t>
      </w:r>
      <w:r w:rsidR="00367532"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налоговым законодательством</w:t>
      </w:r>
      <w:r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67532"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могут быть</w:t>
      </w:r>
      <w:r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 основании </w:t>
      </w:r>
      <w:r w:rsidR="00367532"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 2 ст. 112 Налогового органа, </w:t>
      </w:r>
      <w:r w:rsidR="00367532"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применены в двойном размере, </w:t>
      </w:r>
      <w:r w:rsidRPr="0076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частности, если правонарушение совершается повторно.</w:t>
      </w:r>
    </w:p>
    <w:p w:rsidR="00C949D9" w:rsidRPr="0076107B" w:rsidRDefault="00C949D9" w:rsidP="00AB078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6107B">
        <w:rPr>
          <w:rFonts w:ascii="Times New Roman" w:hAnsi="Times New Roman" w:cs="Times New Roman"/>
          <w:b/>
          <w:bCs/>
          <w:iCs/>
          <w:sz w:val="28"/>
          <w:szCs w:val="28"/>
        </w:rPr>
        <w:t>Подводя итог своего выступления</w:t>
      </w:r>
      <w:r w:rsidR="00132242" w:rsidRPr="0076107B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Pr="007610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415B3" w:rsidRPr="0076107B">
        <w:rPr>
          <w:rFonts w:ascii="Times New Roman" w:hAnsi="Times New Roman" w:cs="Times New Roman"/>
          <w:b/>
          <w:bCs/>
          <w:iCs/>
          <w:sz w:val="28"/>
          <w:szCs w:val="28"/>
        </w:rPr>
        <w:t>хочу еще раз</w:t>
      </w:r>
      <w:r w:rsidRPr="007610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отметить, что своевременное исполнение</w:t>
      </w:r>
      <w:r w:rsidR="008415B3" w:rsidRPr="007610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вами обязанностей, как налогоплательщиками/налоговыми агентами,</w:t>
      </w:r>
      <w:r w:rsidRPr="007610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не только </w:t>
      </w:r>
      <w:r w:rsidR="008415B3" w:rsidRPr="0076107B">
        <w:rPr>
          <w:rFonts w:ascii="Times New Roman" w:hAnsi="Times New Roman" w:cs="Times New Roman"/>
          <w:b/>
          <w:bCs/>
          <w:iCs/>
          <w:sz w:val="28"/>
          <w:szCs w:val="28"/>
        </w:rPr>
        <w:t>сократит время общения с налоговым органом</w:t>
      </w:r>
      <w:r w:rsidRPr="007610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но </w:t>
      </w:r>
      <w:r w:rsidR="008415B3" w:rsidRPr="0076107B">
        <w:rPr>
          <w:rFonts w:ascii="Times New Roman" w:hAnsi="Times New Roman" w:cs="Times New Roman"/>
          <w:b/>
          <w:bCs/>
          <w:iCs/>
          <w:sz w:val="28"/>
          <w:szCs w:val="28"/>
        </w:rPr>
        <w:t>и убережет от</w:t>
      </w:r>
      <w:r w:rsidRPr="007610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незапланированных </w:t>
      </w:r>
      <w:r w:rsidR="008415B3" w:rsidRPr="007610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трат на уплату </w:t>
      </w:r>
      <w:r w:rsidRPr="0076107B">
        <w:rPr>
          <w:rFonts w:ascii="Times New Roman" w:hAnsi="Times New Roman" w:cs="Times New Roman"/>
          <w:b/>
          <w:bCs/>
          <w:iCs/>
          <w:sz w:val="28"/>
          <w:szCs w:val="28"/>
        </w:rPr>
        <w:t>штрафных санкци</w:t>
      </w:r>
      <w:r w:rsidR="008415B3" w:rsidRPr="0076107B">
        <w:rPr>
          <w:rFonts w:ascii="Times New Roman" w:hAnsi="Times New Roman" w:cs="Times New Roman"/>
          <w:b/>
          <w:bCs/>
          <w:iCs/>
          <w:sz w:val="28"/>
          <w:szCs w:val="28"/>
        </w:rPr>
        <w:t>й</w:t>
      </w:r>
      <w:r w:rsidRPr="0076107B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C949D9" w:rsidRPr="0076107B" w:rsidRDefault="00B1193A" w:rsidP="00AB078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107B">
        <w:rPr>
          <w:rFonts w:ascii="Times New Roman" w:hAnsi="Times New Roman" w:cs="Times New Roman"/>
          <w:bCs/>
          <w:iCs/>
          <w:sz w:val="28"/>
          <w:szCs w:val="28"/>
        </w:rPr>
        <w:t>Благодарю за внимание!</w:t>
      </w:r>
    </w:p>
    <w:sectPr w:rsidR="00C949D9" w:rsidRPr="0076107B" w:rsidSect="00180363">
      <w:headerReference w:type="default" r:id="rId1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93" w:rsidRDefault="006D1393" w:rsidP="00706FF3">
      <w:pPr>
        <w:spacing w:after="0" w:line="240" w:lineRule="auto"/>
      </w:pPr>
      <w:r>
        <w:separator/>
      </w:r>
    </w:p>
  </w:endnote>
  <w:endnote w:type="continuationSeparator" w:id="0">
    <w:p w:rsidR="006D1393" w:rsidRDefault="006D1393" w:rsidP="0070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93" w:rsidRDefault="006D1393" w:rsidP="00706FF3">
      <w:pPr>
        <w:spacing w:after="0" w:line="240" w:lineRule="auto"/>
      </w:pPr>
      <w:r>
        <w:separator/>
      </w:r>
    </w:p>
  </w:footnote>
  <w:footnote w:type="continuationSeparator" w:id="0">
    <w:p w:rsidR="006D1393" w:rsidRDefault="006D1393" w:rsidP="0070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531120"/>
      <w:docPartObj>
        <w:docPartGallery w:val="Page Numbers (Top of Page)"/>
        <w:docPartUnique/>
      </w:docPartObj>
    </w:sdtPr>
    <w:sdtEndPr/>
    <w:sdtContent>
      <w:p w:rsidR="00706FF3" w:rsidRDefault="00706FF3">
        <w:pPr>
          <w:pStyle w:val="a3"/>
          <w:jc w:val="center"/>
        </w:pPr>
      </w:p>
      <w:p w:rsidR="00706FF3" w:rsidRDefault="00706F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E6E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9B6339"/>
    <w:multiLevelType w:val="hybridMultilevel"/>
    <w:tmpl w:val="DB90D41A"/>
    <w:lvl w:ilvl="0" w:tplc="3F644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FA0A12"/>
    <w:multiLevelType w:val="hybridMultilevel"/>
    <w:tmpl w:val="47BC60BE"/>
    <w:lvl w:ilvl="0" w:tplc="D374B8C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085012"/>
    <w:multiLevelType w:val="hybridMultilevel"/>
    <w:tmpl w:val="598A5F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03C17"/>
    <w:multiLevelType w:val="multilevel"/>
    <w:tmpl w:val="9D043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83D664B"/>
    <w:multiLevelType w:val="multilevel"/>
    <w:tmpl w:val="2CB20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5C4266"/>
    <w:multiLevelType w:val="multilevel"/>
    <w:tmpl w:val="09DC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D370C"/>
    <w:multiLevelType w:val="multilevel"/>
    <w:tmpl w:val="F7A65B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6ED7A55"/>
    <w:multiLevelType w:val="hybridMultilevel"/>
    <w:tmpl w:val="0B286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96BBE"/>
    <w:multiLevelType w:val="multilevel"/>
    <w:tmpl w:val="9D043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FB32596"/>
    <w:multiLevelType w:val="hybridMultilevel"/>
    <w:tmpl w:val="654ECAD2"/>
    <w:lvl w:ilvl="0" w:tplc="F60E3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7523E2"/>
    <w:multiLevelType w:val="hybridMultilevel"/>
    <w:tmpl w:val="AB382BBA"/>
    <w:lvl w:ilvl="0" w:tplc="33C20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90"/>
    <w:rsid w:val="00001C8A"/>
    <w:rsid w:val="0001086E"/>
    <w:rsid w:val="0003481E"/>
    <w:rsid w:val="00043847"/>
    <w:rsid w:val="00043D21"/>
    <w:rsid w:val="000535E6"/>
    <w:rsid w:val="000A633C"/>
    <w:rsid w:val="000E2030"/>
    <w:rsid w:val="000E6C21"/>
    <w:rsid w:val="00114180"/>
    <w:rsid w:val="00117CBC"/>
    <w:rsid w:val="00132242"/>
    <w:rsid w:val="0015205D"/>
    <w:rsid w:val="001569E4"/>
    <w:rsid w:val="00180363"/>
    <w:rsid w:val="001811A4"/>
    <w:rsid w:val="0019239C"/>
    <w:rsid w:val="00193D86"/>
    <w:rsid w:val="00197D81"/>
    <w:rsid w:val="001E2404"/>
    <w:rsid w:val="001E34EB"/>
    <w:rsid w:val="00223D45"/>
    <w:rsid w:val="0022426D"/>
    <w:rsid w:val="0023559B"/>
    <w:rsid w:val="00255CE5"/>
    <w:rsid w:val="002849A0"/>
    <w:rsid w:val="00284E01"/>
    <w:rsid w:val="002C50C2"/>
    <w:rsid w:val="002E60CC"/>
    <w:rsid w:val="003405C3"/>
    <w:rsid w:val="00341BB4"/>
    <w:rsid w:val="00345B50"/>
    <w:rsid w:val="0035330F"/>
    <w:rsid w:val="003600FC"/>
    <w:rsid w:val="00367532"/>
    <w:rsid w:val="00370584"/>
    <w:rsid w:val="003742AA"/>
    <w:rsid w:val="0037731A"/>
    <w:rsid w:val="00381CE6"/>
    <w:rsid w:val="00384830"/>
    <w:rsid w:val="00387371"/>
    <w:rsid w:val="003B28C0"/>
    <w:rsid w:val="003B53A9"/>
    <w:rsid w:val="003C458D"/>
    <w:rsid w:val="003C5D2E"/>
    <w:rsid w:val="003D2BBA"/>
    <w:rsid w:val="003E369E"/>
    <w:rsid w:val="003E5F67"/>
    <w:rsid w:val="003E6864"/>
    <w:rsid w:val="00400875"/>
    <w:rsid w:val="00421117"/>
    <w:rsid w:val="00424305"/>
    <w:rsid w:val="00473A14"/>
    <w:rsid w:val="004854DF"/>
    <w:rsid w:val="004856A2"/>
    <w:rsid w:val="004B6587"/>
    <w:rsid w:val="004C76D7"/>
    <w:rsid w:val="00502791"/>
    <w:rsid w:val="00521568"/>
    <w:rsid w:val="00531498"/>
    <w:rsid w:val="005318B1"/>
    <w:rsid w:val="005448B6"/>
    <w:rsid w:val="00544C53"/>
    <w:rsid w:val="00553282"/>
    <w:rsid w:val="00563CC9"/>
    <w:rsid w:val="00583923"/>
    <w:rsid w:val="0059428E"/>
    <w:rsid w:val="005969CB"/>
    <w:rsid w:val="005A0FC3"/>
    <w:rsid w:val="005A6874"/>
    <w:rsid w:val="005C2A24"/>
    <w:rsid w:val="005C69EC"/>
    <w:rsid w:val="005E13BC"/>
    <w:rsid w:val="005F49A7"/>
    <w:rsid w:val="005F7B23"/>
    <w:rsid w:val="0060491C"/>
    <w:rsid w:val="006069D7"/>
    <w:rsid w:val="00624B69"/>
    <w:rsid w:val="00633E9C"/>
    <w:rsid w:val="00640817"/>
    <w:rsid w:val="00654BE1"/>
    <w:rsid w:val="00665DCF"/>
    <w:rsid w:val="00692F64"/>
    <w:rsid w:val="006B1777"/>
    <w:rsid w:val="006B220B"/>
    <w:rsid w:val="006D1393"/>
    <w:rsid w:val="00706FF3"/>
    <w:rsid w:val="007156B0"/>
    <w:rsid w:val="0073482E"/>
    <w:rsid w:val="0076107B"/>
    <w:rsid w:val="0076632A"/>
    <w:rsid w:val="00767567"/>
    <w:rsid w:val="0077324E"/>
    <w:rsid w:val="00783E6E"/>
    <w:rsid w:val="007D612C"/>
    <w:rsid w:val="008010CF"/>
    <w:rsid w:val="00805879"/>
    <w:rsid w:val="00820229"/>
    <w:rsid w:val="00824892"/>
    <w:rsid w:val="008415B3"/>
    <w:rsid w:val="00893196"/>
    <w:rsid w:val="0089585D"/>
    <w:rsid w:val="008A69CD"/>
    <w:rsid w:val="008D4344"/>
    <w:rsid w:val="008F206E"/>
    <w:rsid w:val="00942685"/>
    <w:rsid w:val="0096175E"/>
    <w:rsid w:val="00990381"/>
    <w:rsid w:val="009B3E13"/>
    <w:rsid w:val="009B69CB"/>
    <w:rsid w:val="009C2E58"/>
    <w:rsid w:val="009D7F6D"/>
    <w:rsid w:val="009E40BA"/>
    <w:rsid w:val="00A03488"/>
    <w:rsid w:val="00A11C57"/>
    <w:rsid w:val="00A27408"/>
    <w:rsid w:val="00A410C7"/>
    <w:rsid w:val="00A45E34"/>
    <w:rsid w:val="00A87684"/>
    <w:rsid w:val="00AB0787"/>
    <w:rsid w:val="00AC377A"/>
    <w:rsid w:val="00AD5073"/>
    <w:rsid w:val="00B1193A"/>
    <w:rsid w:val="00B11D53"/>
    <w:rsid w:val="00B1795D"/>
    <w:rsid w:val="00B57A6D"/>
    <w:rsid w:val="00B81B60"/>
    <w:rsid w:val="00BB757F"/>
    <w:rsid w:val="00BF2555"/>
    <w:rsid w:val="00C1183D"/>
    <w:rsid w:val="00C45ED2"/>
    <w:rsid w:val="00C70D59"/>
    <w:rsid w:val="00C94423"/>
    <w:rsid w:val="00C949D9"/>
    <w:rsid w:val="00C96023"/>
    <w:rsid w:val="00CC7104"/>
    <w:rsid w:val="00CD218E"/>
    <w:rsid w:val="00D23327"/>
    <w:rsid w:val="00D26D71"/>
    <w:rsid w:val="00D27CAB"/>
    <w:rsid w:val="00D73D4F"/>
    <w:rsid w:val="00D90F06"/>
    <w:rsid w:val="00D92A6B"/>
    <w:rsid w:val="00D950E5"/>
    <w:rsid w:val="00D97E6E"/>
    <w:rsid w:val="00DA09A2"/>
    <w:rsid w:val="00DB31D8"/>
    <w:rsid w:val="00DB322B"/>
    <w:rsid w:val="00DD4442"/>
    <w:rsid w:val="00DD50CF"/>
    <w:rsid w:val="00DF6ED0"/>
    <w:rsid w:val="00E05927"/>
    <w:rsid w:val="00E05DEB"/>
    <w:rsid w:val="00E16329"/>
    <w:rsid w:val="00E16EDA"/>
    <w:rsid w:val="00E6251A"/>
    <w:rsid w:val="00E83DBA"/>
    <w:rsid w:val="00E87290"/>
    <w:rsid w:val="00E97D93"/>
    <w:rsid w:val="00EA2526"/>
    <w:rsid w:val="00EA3738"/>
    <w:rsid w:val="00EA612C"/>
    <w:rsid w:val="00EE17A8"/>
    <w:rsid w:val="00EE1865"/>
    <w:rsid w:val="00EE3265"/>
    <w:rsid w:val="00EF7190"/>
    <w:rsid w:val="00F30BC9"/>
    <w:rsid w:val="00F36F06"/>
    <w:rsid w:val="00F52723"/>
    <w:rsid w:val="00F528FA"/>
    <w:rsid w:val="00F5296F"/>
    <w:rsid w:val="00F71FCD"/>
    <w:rsid w:val="00F725BF"/>
    <w:rsid w:val="00F8326E"/>
    <w:rsid w:val="00F83E78"/>
    <w:rsid w:val="00F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1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4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8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CD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203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06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FF3"/>
  </w:style>
  <w:style w:type="character" w:styleId="ab">
    <w:name w:val="annotation reference"/>
    <w:basedOn w:val="a0"/>
    <w:uiPriority w:val="99"/>
    <w:semiHidden/>
    <w:unhideWhenUsed/>
    <w:rsid w:val="00654B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54BE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54BE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54B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54B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1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4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8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CD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203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06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FF3"/>
  </w:style>
  <w:style w:type="character" w:styleId="ab">
    <w:name w:val="annotation reference"/>
    <w:basedOn w:val="a0"/>
    <w:uiPriority w:val="99"/>
    <w:semiHidden/>
    <w:unhideWhenUsed/>
    <w:rsid w:val="00654B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54BE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54BE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54B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54B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1162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379B-A973-4194-9D84-2B7075F2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Серёгин Юрий Анатольевич</cp:lastModifiedBy>
  <cp:revision>6</cp:revision>
  <cp:lastPrinted>2020-05-28T11:55:00Z</cp:lastPrinted>
  <dcterms:created xsi:type="dcterms:W3CDTF">2020-05-28T16:12:00Z</dcterms:created>
  <dcterms:modified xsi:type="dcterms:W3CDTF">2022-09-01T04:05:00Z</dcterms:modified>
</cp:coreProperties>
</file>